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654A7C">
      <w:r w:rsidRPr="00654A7C">
        <w:rPr>
          <w:rFonts w:hint="eastAsia"/>
        </w:rPr>
        <w:t>漢城華僑中學</w:t>
      </w:r>
      <w:r w:rsidRPr="00654A7C">
        <w:rPr>
          <w:rFonts w:hint="eastAsia"/>
        </w:rPr>
        <w:t xml:space="preserve"> </w:t>
      </w:r>
      <w:r w:rsidRPr="00654A7C">
        <w:rPr>
          <w:rFonts w:hint="eastAsia"/>
        </w:rPr>
        <w:t>繼去年高爾夫社團開課以來，今年開春第一次上課，仍由梁兆林常任顧問專任指導，教習同學基本打法及正確打姿。</w:t>
      </w:r>
    </w:p>
    <w:sectPr w:rsidR="00310638" w:rsidSect="00654A7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54A7C"/>
    <w:rsid w:val="00310638"/>
    <w:rsid w:val="004A3915"/>
    <w:rsid w:val="00654A7C"/>
    <w:rsid w:val="00A023BF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2024-04-06T01:23:00Z</dcterms:created>
  <dcterms:modified xsi:type="dcterms:W3CDTF">2024-04-06T01:24:00Z</dcterms:modified>
</cp:coreProperties>
</file>