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E00E9" w:rsidTr="000E00E9">
        <w:tc>
          <w:tcPr>
            <w:tcW w:w="9286" w:type="dxa"/>
          </w:tcPr>
          <w:p w:rsidR="000E00E9" w:rsidRPr="000E00E9" w:rsidRDefault="000E00E9" w:rsidP="000E00E9">
            <w:pPr>
              <w:jc w:val="center"/>
              <w:rPr>
                <w:rFonts w:ascii="華康魏碑體(P)" w:eastAsia="華康魏碑體(P)"/>
              </w:rPr>
            </w:pPr>
            <w:r w:rsidRPr="000E00E9">
              <w:rPr>
                <w:rFonts w:ascii="華康魏碑體(P)" w:eastAsia="華康魏碑體(P)" w:hint="eastAsia"/>
              </w:rPr>
              <w:t>漢城華僑協會舉辦 吳長慶將軍逝世138周年 公祭典禮</w:t>
            </w:r>
            <w:r w:rsidR="005939F9">
              <w:rPr>
                <w:rFonts w:ascii="華康魏碑體(P)" w:eastAsia="華康魏碑體(P)" w:hint="eastAsia"/>
              </w:rPr>
              <w:t xml:space="preserve"> 2023.07.10</w:t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47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8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47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7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47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7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47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8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47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8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47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E9" w:rsidTr="000E00E9">
        <w:tc>
          <w:tcPr>
            <w:tcW w:w="9286" w:type="dxa"/>
          </w:tcPr>
          <w:p w:rsidR="000E00E9" w:rsidRDefault="000E00E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47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7178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E00E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E18" w:rsidRDefault="00462E18" w:rsidP="005939F9">
      <w:r>
        <w:separator/>
      </w:r>
    </w:p>
  </w:endnote>
  <w:endnote w:type="continuationSeparator" w:id="1">
    <w:p w:rsidR="00462E18" w:rsidRDefault="00462E18" w:rsidP="00593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E18" w:rsidRDefault="00462E18" w:rsidP="005939F9">
      <w:r>
        <w:separator/>
      </w:r>
    </w:p>
  </w:footnote>
  <w:footnote w:type="continuationSeparator" w:id="1">
    <w:p w:rsidR="00462E18" w:rsidRDefault="00462E18" w:rsidP="005939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00E9"/>
    <w:rsid w:val="000E00E9"/>
    <w:rsid w:val="00310638"/>
    <w:rsid w:val="00462E18"/>
    <w:rsid w:val="005939F9"/>
    <w:rsid w:val="005D69C7"/>
    <w:rsid w:val="005F39B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00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0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00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93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939F9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93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939F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2023-07-13T01:06:00Z</dcterms:created>
  <dcterms:modified xsi:type="dcterms:W3CDTF">2023-07-13T01:21:00Z</dcterms:modified>
</cp:coreProperties>
</file>